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3B48A" w14:textId="77777777" w:rsidR="00D858A6" w:rsidRPr="006D04FD" w:rsidRDefault="00D858A6" w:rsidP="00BD5AF1">
      <w:pPr>
        <w:pStyle w:val="NoSpacing"/>
        <w:spacing w:before="120" w:after="120"/>
        <w:rPr>
          <w:rFonts w:ascii="Futura Maxi CG Book" w:hAnsi="Futura Maxi CG Book" w:cs="Arial"/>
          <w:color w:val="1F3864" w:themeColor="accent1" w:themeShade="80"/>
          <w:sz w:val="32"/>
          <w:szCs w:val="32"/>
        </w:rPr>
      </w:pPr>
      <w:bookmarkStart w:id="0" w:name="_GoBack"/>
      <w:bookmarkEnd w:id="0"/>
      <w:r w:rsidRPr="006D04FD">
        <w:rPr>
          <w:rFonts w:ascii="Futura Maxi CG Book" w:hAnsi="Futura Maxi CG Book" w:cs="Arial"/>
          <w:color w:val="1F3864" w:themeColor="accent1" w:themeShade="80"/>
          <w:sz w:val="32"/>
          <w:szCs w:val="32"/>
        </w:rPr>
        <w:t>TOOL 8b.1 – Cost Benefit Analysis</w:t>
      </w:r>
    </w:p>
    <w:p w14:paraId="7B664988" w14:textId="77777777" w:rsidR="00D858A6" w:rsidRPr="006D04FD" w:rsidRDefault="00D858A6" w:rsidP="00D858A6">
      <w:pPr>
        <w:spacing w:before="240" w:after="240" w:line="240" w:lineRule="auto"/>
        <w:textAlignment w:val="baseline"/>
        <w:rPr>
          <w:rFonts w:ascii="Open Sans" w:hAnsi="Open Sans" w:cs="Open Sans"/>
          <w:b/>
          <w:color w:val="1F3864" w:themeColor="accent1" w:themeShade="80"/>
        </w:rPr>
      </w:pPr>
      <w:r w:rsidRPr="006D04FD">
        <w:rPr>
          <w:rFonts w:ascii="Open Sans" w:hAnsi="Open Sans" w:cs="Open Sans"/>
          <w:b/>
          <w:color w:val="1F3864" w:themeColor="accent1" w:themeShade="80"/>
        </w:rPr>
        <w:t>The table below is designed to help you start to think about costs and savings.</w:t>
      </w:r>
    </w:p>
    <w:p w14:paraId="492F3CCC" w14:textId="23431E7A" w:rsidR="00D858A6" w:rsidRPr="006D04FD" w:rsidRDefault="009767F6" w:rsidP="00FC0A85">
      <w:pPr>
        <w:spacing w:before="240" w:after="240" w:line="240" w:lineRule="auto"/>
        <w:jc w:val="both"/>
        <w:textAlignment w:val="baseline"/>
        <w:rPr>
          <w:rFonts w:ascii="Open Sans" w:hAnsi="Open Sans" w:cs="Open Sans"/>
          <w:color w:val="1F3864" w:themeColor="accent1" w:themeShade="80"/>
        </w:rPr>
      </w:pPr>
      <w:r w:rsidRPr="006D04FD">
        <w:rPr>
          <w:rFonts w:ascii="Open Sans" w:hAnsi="Open Sans" w:cs="Open Sans"/>
          <w:color w:val="1F3864" w:themeColor="accent1" w:themeShade="80"/>
        </w:rPr>
        <w:t xml:space="preserve">Evidence suggests that, on average, apprentices add over £1,000 worth of value to organisations whilst training, and over £10,000 once qualified. This is through improved efficiency, staff retention, customer satisfaction and many more measures. </w:t>
      </w:r>
      <w:r w:rsidR="00D858A6" w:rsidRPr="006D04FD">
        <w:rPr>
          <w:rFonts w:ascii="Open Sans" w:hAnsi="Open Sans" w:cs="Open Sans"/>
          <w:color w:val="1F3864" w:themeColor="accent1" w:themeShade="80"/>
        </w:rPr>
        <w:t xml:space="preserve">In most cases, this form will show that apprenticeships cost more than savings. However, this is initial savings, before training has taken place. </w:t>
      </w:r>
    </w:p>
    <w:p w14:paraId="494C5E20" w14:textId="0629CC38" w:rsidR="00C11D7F" w:rsidRPr="006D04FD" w:rsidRDefault="00D858A6" w:rsidP="00FC0A85">
      <w:pPr>
        <w:spacing w:before="240" w:after="240" w:line="240" w:lineRule="auto"/>
        <w:jc w:val="both"/>
        <w:textAlignment w:val="baseline"/>
        <w:rPr>
          <w:rFonts w:ascii="Open Sans" w:eastAsia="Times New Roman" w:hAnsi="Open Sans" w:cs="Open Sans"/>
          <w:color w:val="1F3864" w:themeColor="accent1" w:themeShade="80"/>
          <w:sz w:val="20"/>
          <w:szCs w:val="20"/>
          <w:lang w:eastAsia="en-GB"/>
        </w:rPr>
      </w:pPr>
      <w:r w:rsidRPr="006D04FD">
        <w:rPr>
          <w:rFonts w:ascii="Open Sans" w:hAnsi="Open Sans" w:cs="Open Sans"/>
          <w:color w:val="1F3864" w:themeColor="accent1" w:themeShade="80"/>
        </w:rPr>
        <w:t>Use the table to get a rough idea of you training investment. Then, work with the training provider to identify how you can track what impact the training is having.</w:t>
      </w:r>
      <w:r w:rsidR="00C11D7F" w:rsidRPr="006D04FD">
        <w:rPr>
          <w:rFonts w:ascii="Open Sans" w:eastAsia="Times New Roman" w:hAnsi="Open Sans" w:cs="Open Sans"/>
          <w:color w:val="1F3864" w:themeColor="accent1" w:themeShade="80"/>
          <w:sz w:val="20"/>
          <w:szCs w:val="20"/>
          <w:lang w:eastAsia="en-GB"/>
        </w:rPr>
        <w:t> </w:t>
      </w:r>
    </w:p>
    <w:tbl>
      <w:tblPr>
        <w:tblW w:w="15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93"/>
        <w:gridCol w:w="6521"/>
        <w:gridCol w:w="2409"/>
        <w:gridCol w:w="2410"/>
        <w:gridCol w:w="2410"/>
      </w:tblGrid>
      <w:tr w:rsidR="006D04FD" w:rsidRPr="006D04FD" w14:paraId="0D10F960" w14:textId="77777777" w:rsidTr="00FC0A85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954FC9" w14:textId="7FA70AB8" w:rsidR="00D858A6" w:rsidRPr="006D04FD" w:rsidRDefault="006A1293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t>Cost</w:t>
            </w: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 </w:t>
            </w: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22B49F" w14:textId="028B4F13" w:rsidR="00D858A6" w:rsidRPr="006D04FD" w:rsidRDefault="006A1293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t>Description</w:t>
            </w: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783977" w14:textId="163E6FB2" w:rsidR="00D858A6" w:rsidRPr="006D04FD" w:rsidRDefault="006A1293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t>Example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414DE4" w14:textId="05F41292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t>Ex</w:t>
            </w:r>
            <w:r w:rsidR="006A1293" w:rsidRPr="006D04FD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t>ample</w:t>
            </w:r>
            <w:r w:rsidRPr="006D04FD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t xml:space="preserve"> </w:t>
            </w:r>
            <w:r w:rsidR="006A1293" w:rsidRPr="006D04FD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t>Amount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55FE7D" w14:textId="1F66714F" w:rsidR="00D858A6" w:rsidRPr="006D04FD" w:rsidRDefault="006A1293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t>Your Amount</w:t>
            </w:r>
          </w:p>
        </w:tc>
      </w:tr>
      <w:tr w:rsidR="006D04FD" w:rsidRPr="006D04FD" w14:paraId="53722F96" w14:textId="77777777" w:rsidTr="00D858A6"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3B83EE" w14:textId="77777777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Training Provider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413A2D" w14:textId="77777777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Get the training providers costs / by the number of years the programme is expected to last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61755D" w14:textId="1558F3AD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£</w:t>
            </w:r>
            <w:r w:rsidR="00C4519D"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1</w:t>
            </w: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,</w:t>
            </w:r>
            <w:r w:rsidR="00C4519D"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05</w:t>
            </w: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0 / 3 years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E0404A" w14:textId="03E70FC6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£</w:t>
            </w:r>
            <w:r w:rsidR="00F37EF6"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35</w:t>
            </w: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0EFFA5" w14:textId="5D1696D7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</w:tr>
      <w:tr w:rsidR="006D04FD" w:rsidRPr="006D04FD" w14:paraId="4C9FB2D2" w14:textId="77777777" w:rsidTr="00D858A6"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9874BE" w14:textId="77777777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Mentoring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C38267" w14:textId="77777777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Mentor’s annual wages x % of time mentoring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6E7A0A" w14:textId="46A596C3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£30,000 x 0.05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4CBC8E" w14:textId="59959CD1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£1,500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EA7537" w14:textId="5BADDFEE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</w:tr>
      <w:tr w:rsidR="006D04FD" w:rsidRPr="006D04FD" w14:paraId="5414743D" w14:textId="77777777" w:rsidTr="00D858A6"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9BF516" w14:textId="77777777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Time in training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161BD0" w14:textId="77777777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20% of annual salary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35FE10" w14:textId="38749DC7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£19,000 x 0.2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607D43" w14:textId="6CD5BFD8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£3,800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B237D3" w14:textId="5F2DB887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</w:tr>
      <w:tr w:rsidR="006D04FD" w:rsidRPr="006D04FD" w14:paraId="36EE3118" w14:textId="77777777" w:rsidTr="00D858A6"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BC3927" w14:textId="77777777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Other costs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E963B5" w14:textId="77777777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Consider any other costs in your organisation specific to employing apprentices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A30F17" w14:textId="780D0501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86B441" w14:textId="26860222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E05B9" w14:textId="7E0C951C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</w:tr>
      <w:tr w:rsidR="006D04FD" w:rsidRPr="006D04FD" w14:paraId="4714DE7B" w14:textId="77777777" w:rsidTr="00D858A6"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ADE49F8" w14:textId="3E61D440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t>T</w:t>
            </w:r>
            <w:r w:rsidR="00FC0A85" w:rsidRPr="006D04FD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t>otal</w:t>
            </w: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CC8B0A4" w14:textId="77777777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A2D8607" w14:textId="43C14D4E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F7B9D85" w14:textId="627310B8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t>£</w:t>
            </w:r>
            <w:r w:rsidR="00C4519D" w:rsidRPr="006D04FD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t>5</w:t>
            </w:r>
            <w:r w:rsidRPr="006D04FD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t>,</w:t>
            </w:r>
            <w:r w:rsidR="00C4519D" w:rsidRPr="006D04FD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t>65</w:t>
            </w:r>
            <w:r w:rsidRPr="006D04FD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456F57E" w14:textId="738B21D8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</w:tr>
    </w:tbl>
    <w:p w14:paraId="021C52AB" w14:textId="77777777" w:rsidR="00D858A6" w:rsidRDefault="00D858A6" w:rsidP="00582DA9">
      <w:pPr>
        <w:spacing w:before="120" w:after="120" w:line="240" w:lineRule="auto"/>
        <w:textAlignment w:val="baseline"/>
        <w:rPr>
          <w:rFonts w:ascii="Futura Maxi CG Light" w:eastAsia="Times New Roman" w:hAnsi="Futura Maxi CG Light" w:cs="Calibri"/>
          <w:sz w:val="20"/>
          <w:szCs w:val="20"/>
          <w:lang w:eastAsia="en-GB"/>
        </w:rPr>
      </w:pPr>
    </w:p>
    <w:tbl>
      <w:tblPr>
        <w:tblW w:w="15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93"/>
        <w:gridCol w:w="6516"/>
        <w:gridCol w:w="2411"/>
        <w:gridCol w:w="2411"/>
        <w:gridCol w:w="2412"/>
      </w:tblGrid>
      <w:tr w:rsidR="006A1293" w:rsidRPr="00720DA3" w14:paraId="5BA5110B" w14:textId="77777777" w:rsidTr="00FC0A85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C5A1B3" w14:textId="73CABDE6" w:rsidR="006A1293" w:rsidRPr="006D04FD" w:rsidRDefault="006A1293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lastRenderedPageBreak/>
              <w:t>Saving</w:t>
            </w: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 </w:t>
            </w:r>
          </w:p>
        </w:tc>
        <w:tc>
          <w:tcPr>
            <w:tcW w:w="6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D9303C" w14:textId="1E87E9BB" w:rsidR="006A1293" w:rsidRPr="006D04FD" w:rsidRDefault="006A1293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t>Description</w:t>
            </w: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 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1C5053" w14:textId="3B9E4FD5" w:rsidR="006A1293" w:rsidRPr="006D04FD" w:rsidRDefault="006A1293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t>Example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427AE3" w14:textId="58A88622" w:rsidR="006A1293" w:rsidRPr="006D04FD" w:rsidRDefault="006A1293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t>Example Amount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711E53" w14:textId="1D007B40" w:rsidR="006A1293" w:rsidRPr="006D04FD" w:rsidRDefault="006A1293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t>Your Amount</w:t>
            </w:r>
          </w:p>
        </w:tc>
      </w:tr>
      <w:tr w:rsidR="00D858A6" w:rsidRPr="00720DA3" w14:paraId="6D0285FF" w14:textId="77777777" w:rsidTr="00D858A6"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8BCA5B" w14:textId="57C1483A" w:rsidR="00D858A6" w:rsidRPr="00FC0A85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 xml:space="preserve">Employer </w:t>
            </w:r>
            <w:r w:rsidR="00FC0A85"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N.I.</w:t>
            </w: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EEC76" w14:textId="05D7E199" w:rsidR="00D858A6" w:rsidRPr="00FC0A85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Use the </w:t>
            </w:r>
            <w:hyperlink r:id="rId7" w:tgtFrame="_blank" w:history="1">
              <w:r w:rsidRPr="00FC0A85">
                <w:rPr>
                  <w:rFonts w:ascii="Open Sans" w:eastAsia="Times New Roman" w:hAnsi="Open Sans" w:cs="Open Sans"/>
                  <w:color w:val="0563C1"/>
                  <w:u w:val="single"/>
                  <w:lang w:eastAsia="en-GB"/>
                </w:rPr>
                <w:t>Employer National Insurance Calculator</w:t>
              </w:r>
            </w:hyperlink>
            <w:r w:rsidRPr="00FC0A85">
              <w:rPr>
                <w:rFonts w:ascii="Open Sans" w:eastAsia="Times New Roman" w:hAnsi="Open Sans" w:cs="Open Sans"/>
                <w:lang w:eastAsia="en-GB"/>
              </w:rPr>
              <w:t> </w:t>
            </w: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to see saving for apprentices u25. 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2237D1" w14:textId="3BD44FD0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£19,000 salary</w:t>
            </w:r>
          </w:p>
          <w:p w14:paraId="05C43BAC" w14:textId="5B06BE05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£0 bonus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31FACB" w14:textId="2CB4AF64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£1,450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6F1843" w14:textId="2AB9668C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</w:tr>
      <w:tr w:rsidR="00D858A6" w:rsidRPr="00720DA3" w14:paraId="792329C1" w14:textId="77777777" w:rsidTr="00D858A6"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B88AB" w14:textId="77777777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Incentives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16B381" w14:textId="77777777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Add £1,000 for 16-18-year old apprentices or 18-24-year old care leavers or those with a disability.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F13C39" w14:textId="259FCCD2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21-year-old care leaver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A020D0" w14:textId="7E816475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£1,000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1797B0" w14:textId="44F7EA58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</w:tr>
      <w:tr w:rsidR="00D858A6" w:rsidRPr="00720DA3" w14:paraId="0C7899AB" w14:textId="77777777" w:rsidTr="00D858A6"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05C3C1" w14:textId="77777777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Mandatory training included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3399A7" w14:textId="77777777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What training would you pay for this member of staff if they weren’t on an apprenticeship that could be included in the price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9A9401" w14:textId="75E605F6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AAT Professional Diploma in Accountancy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2CB943" w14:textId="147F9FF6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£2,000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CC2372" w14:textId="7F2861ED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</w:tr>
      <w:tr w:rsidR="00D858A6" w:rsidRPr="00720DA3" w14:paraId="625A7027" w14:textId="77777777" w:rsidTr="00D858A6"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ABF304" w14:textId="77777777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Recruitment </w:t>
            </w: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br/>
              <w:t>fees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969548" w14:textId="77777777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Pay to recruitment agents or staff time and advertising costs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E9A0CE" w14:textId="4B41BED4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£30,000 x 0.01</w:t>
            </w:r>
          </w:p>
          <w:p w14:paraId="00CADAC7" w14:textId="34429D10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£500 advertising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37B2E7" w14:textId="7A9044AD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£800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D6FAA5" w14:textId="0BA7A733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</w:tr>
      <w:tr w:rsidR="00D858A6" w:rsidRPr="00720DA3" w14:paraId="628C5358" w14:textId="77777777" w:rsidTr="00D858A6"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8D8273" w14:textId="77777777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Other savings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D26066" w14:textId="50ABAA06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Consider an</w:t>
            </w:r>
            <w:r w:rsidR="000517A3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y</w:t>
            </w: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 xml:space="preserve"> other savings you’d make from employing apprentices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C9151A" w14:textId="39C5F6DE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3B5D71" w14:textId="7A9C63FC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7C671A" w14:textId="5CB4A35F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</w:tr>
      <w:tr w:rsidR="00D858A6" w:rsidRPr="00720DA3" w14:paraId="129D1100" w14:textId="77777777" w:rsidTr="00FC0A85"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663D65" w14:textId="07B882BD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t>T</w:t>
            </w:r>
            <w:r w:rsidR="00FC0A85" w:rsidRPr="006D04FD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t>otal</w:t>
            </w: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4E3125" w14:textId="77777777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C03009" w14:textId="18EC51D9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FF89B5" w14:textId="3D0CBF9C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t>£5,250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052C6AF" w14:textId="2D1F8BFB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</w:tr>
    </w:tbl>
    <w:p w14:paraId="184E6CE6" w14:textId="77777777" w:rsidR="00D858A6" w:rsidRDefault="00D858A6" w:rsidP="00D858A6">
      <w:pPr>
        <w:spacing w:after="0" w:line="240" w:lineRule="auto"/>
        <w:textAlignment w:val="baseline"/>
        <w:rPr>
          <w:rFonts w:ascii="Futura Maxi CG Light" w:eastAsia="Times New Roman" w:hAnsi="Futura Maxi CG Light" w:cs="Calibri"/>
          <w:sz w:val="20"/>
          <w:szCs w:val="20"/>
          <w:lang w:eastAsia="en-GB"/>
        </w:rPr>
      </w:pPr>
    </w:p>
    <w:p w14:paraId="4E1F7038" w14:textId="028765F2" w:rsidR="00D858A6" w:rsidRPr="006D04FD" w:rsidRDefault="00D858A6" w:rsidP="00D858A6">
      <w:pPr>
        <w:spacing w:after="0" w:line="240" w:lineRule="auto"/>
        <w:textAlignment w:val="baseline"/>
        <w:rPr>
          <w:rFonts w:ascii="Open Sans" w:eastAsia="Times New Roman" w:hAnsi="Open Sans" w:cs="Open Sans"/>
          <w:b/>
          <w:color w:val="1F3864" w:themeColor="accent1" w:themeShade="80"/>
          <w:lang w:eastAsia="en-GB"/>
        </w:rPr>
      </w:pPr>
      <w:r w:rsidRPr="006D04FD">
        <w:rPr>
          <w:rFonts w:ascii="Open Sans" w:eastAsia="Times New Roman" w:hAnsi="Open Sans" w:cs="Open Sans"/>
          <w:b/>
          <w:color w:val="1F3864" w:themeColor="accent1" w:themeShade="80"/>
          <w:lang w:eastAsia="en-GB"/>
        </w:rPr>
        <w:t>O</w:t>
      </w:r>
      <w:r w:rsidR="00FC0A85" w:rsidRPr="006D04FD">
        <w:rPr>
          <w:rFonts w:ascii="Open Sans" w:eastAsia="Times New Roman" w:hAnsi="Open Sans" w:cs="Open Sans"/>
          <w:b/>
          <w:color w:val="1F3864" w:themeColor="accent1" w:themeShade="80"/>
          <w:lang w:eastAsia="en-GB"/>
        </w:rPr>
        <w:t>verall cost</w:t>
      </w:r>
    </w:p>
    <w:tbl>
      <w:tblPr>
        <w:tblW w:w="15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93"/>
        <w:gridCol w:w="6502"/>
        <w:gridCol w:w="2416"/>
        <w:gridCol w:w="2416"/>
        <w:gridCol w:w="2416"/>
      </w:tblGrid>
      <w:tr w:rsidR="006D04FD" w:rsidRPr="006D04FD" w14:paraId="1C8CC563" w14:textId="77777777" w:rsidTr="006A1293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72103EA" w14:textId="341F8FE4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b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t>T</w:t>
            </w:r>
            <w:r w:rsidR="00FC0A85" w:rsidRPr="006D04FD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t>otal</w:t>
            </w:r>
            <w:r w:rsidRPr="006D04FD">
              <w:rPr>
                <w:rFonts w:ascii="Open Sans" w:eastAsia="Times New Roman" w:hAnsi="Open Sans" w:cs="Open Sans"/>
                <w:b/>
                <w:color w:val="1F3864" w:themeColor="accent1" w:themeShade="80"/>
                <w:lang w:eastAsia="en-GB"/>
              </w:rPr>
              <w:t> </w:t>
            </w:r>
          </w:p>
        </w:tc>
        <w:tc>
          <w:tcPr>
            <w:tcW w:w="65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89FED3E" w14:textId="77777777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Costs - Savings </w:t>
            </w:r>
          </w:p>
        </w:tc>
        <w:tc>
          <w:tcPr>
            <w:tcW w:w="2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A5D3711" w14:textId="6E37B325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£</w:t>
            </w:r>
            <w:r w:rsidR="008C40D4"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5</w:t>
            </w: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,</w:t>
            </w:r>
            <w:r w:rsidR="008C40D4"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65</w:t>
            </w:r>
            <w:r w:rsidRPr="006D04FD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0 - £5,250</w:t>
            </w:r>
          </w:p>
        </w:tc>
        <w:tc>
          <w:tcPr>
            <w:tcW w:w="2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5167553" w14:textId="1EBF16D7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b/>
                <w:color w:val="1F3864" w:themeColor="accent1" w:themeShade="80"/>
                <w:lang w:eastAsia="en-GB"/>
              </w:rPr>
            </w:pPr>
            <w:r w:rsidRPr="006D04FD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t>£</w:t>
            </w:r>
            <w:r w:rsidR="002D7212" w:rsidRPr="006D04FD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t>40</w:t>
            </w:r>
            <w:r w:rsidRPr="006D04FD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t>0</w:t>
            </w:r>
          </w:p>
        </w:tc>
        <w:tc>
          <w:tcPr>
            <w:tcW w:w="2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99FA515" w14:textId="71B371DC" w:rsidR="00D858A6" w:rsidRPr="006D04FD" w:rsidRDefault="00D858A6" w:rsidP="00582DA9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b/>
                <w:color w:val="1F3864" w:themeColor="accent1" w:themeShade="80"/>
                <w:lang w:eastAsia="en-GB"/>
              </w:rPr>
            </w:pPr>
          </w:p>
        </w:tc>
      </w:tr>
    </w:tbl>
    <w:p w14:paraId="51826EC6" w14:textId="334BD82F" w:rsidR="00720DA3" w:rsidRPr="00720DA3" w:rsidRDefault="00720DA3" w:rsidP="00D858A6">
      <w:pPr>
        <w:spacing w:after="0" w:line="240" w:lineRule="auto"/>
        <w:textAlignment w:val="baseline"/>
        <w:rPr>
          <w:rFonts w:ascii="Futura Maxi CG Light" w:eastAsia="Times New Roman" w:hAnsi="Futura Maxi CG Light" w:cs="Segoe UI"/>
          <w:sz w:val="20"/>
          <w:szCs w:val="20"/>
          <w:lang w:eastAsia="en-GB"/>
        </w:rPr>
      </w:pPr>
    </w:p>
    <w:sectPr w:rsidR="00720DA3" w:rsidRPr="00720DA3" w:rsidSect="006D04FD">
      <w:headerReference w:type="default" r:id="rId8"/>
      <w:type w:val="continuous"/>
      <w:pgSz w:w="16838" w:h="11906" w:orient="landscape"/>
      <w:pgMar w:top="1702" w:right="678" w:bottom="1276" w:left="709" w:header="426" w:footer="1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51860" w14:textId="77777777" w:rsidR="00860AA1" w:rsidRDefault="00860AA1" w:rsidP="00170667">
      <w:pPr>
        <w:spacing w:after="0" w:line="240" w:lineRule="auto"/>
      </w:pPr>
      <w:r>
        <w:separator/>
      </w:r>
    </w:p>
  </w:endnote>
  <w:endnote w:type="continuationSeparator" w:id="0">
    <w:p w14:paraId="73741D2E" w14:textId="77777777" w:rsidR="00860AA1" w:rsidRDefault="00860AA1" w:rsidP="0017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Maxi CG Light">
    <w:altName w:val="Centaur"/>
    <w:panose1 w:val="00000000000000000000"/>
    <w:charset w:val="00"/>
    <w:family w:val="modern"/>
    <w:notTrueType/>
    <w:pitch w:val="variable"/>
    <w:sig w:usb0="80000027" w:usb1="10000008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axi CG Book">
    <w:altName w:val="Centaur"/>
    <w:panose1 w:val="00000000000000000000"/>
    <w:charset w:val="00"/>
    <w:family w:val="modern"/>
    <w:notTrueType/>
    <w:pitch w:val="variable"/>
    <w:sig w:usb0="80000027" w:usb1="10000008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1671C" w14:textId="77777777" w:rsidR="00860AA1" w:rsidRDefault="00860AA1" w:rsidP="00170667">
      <w:pPr>
        <w:spacing w:after="0" w:line="240" w:lineRule="auto"/>
      </w:pPr>
      <w:r>
        <w:separator/>
      </w:r>
    </w:p>
  </w:footnote>
  <w:footnote w:type="continuationSeparator" w:id="0">
    <w:p w14:paraId="7E7128CB" w14:textId="77777777" w:rsidR="00860AA1" w:rsidRDefault="00860AA1" w:rsidP="0017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96D5D" w14:textId="5D267AF3" w:rsidR="00170667" w:rsidRPr="0008302B" w:rsidRDefault="000B3A1B">
    <w:pPr>
      <w:pStyle w:val="Header"/>
      <w:rPr>
        <w:b/>
        <w:color w:val="FFFFFF" w:themeColor="background1"/>
        <w:sz w:val="36"/>
        <w:szCs w:val="36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8479837" wp14:editId="4521F402">
          <wp:simplePos x="0" y="0"/>
          <wp:positionH relativeFrom="margin">
            <wp:align>right</wp:align>
          </wp:positionH>
          <wp:positionV relativeFrom="page">
            <wp:posOffset>156210</wp:posOffset>
          </wp:positionV>
          <wp:extent cx="9804400" cy="93916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8" t="26234" r="21235" b="60649"/>
                  <a:stretch/>
                </pic:blipFill>
                <pic:spPr bwMode="auto">
                  <a:xfrm>
                    <a:off x="0" y="0"/>
                    <a:ext cx="9804400" cy="939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302B" w:rsidRPr="0008302B">
      <w:rPr>
        <w:rFonts w:ascii="Futura Maxi CG Book" w:hAnsi="Futura Maxi CG Book"/>
        <w:b/>
        <w:color w:val="FFFFFF" w:themeColor="background1"/>
        <w:sz w:val="36"/>
        <w:szCs w:val="36"/>
      </w:rPr>
      <w:t>Employers</w:t>
    </w:r>
    <w:r w:rsidR="00200E5C">
      <w:rPr>
        <w:rFonts w:ascii="Futura Maxi CG Book" w:hAnsi="Futura Maxi CG Book"/>
        <w:b/>
        <w:color w:val="FFFFFF" w:themeColor="background1"/>
        <w:sz w:val="36"/>
        <w:szCs w:val="36"/>
      </w:rPr>
      <w:t>’</w:t>
    </w:r>
    <w:r w:rsidR="0008302B" w:rsidRPr="0008302B">
      <w:rPr>
        <w:rFonts w:ascii="Futura Maxi CG Book" w:hAnsi="Futura Maxi CG Book"/>
        <w:b/>
        <w:color w:val="FFFFFF" w:themeColor="background1"/>
        <w:sz w:val="36"/>
        <w:szCs w:val="36"/>
      </w:rPr>
      <w:t xml:space="preserve"> Apprenticeship Toolkit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D6E8E"/>
    <w:multiLevelType w:val="hybridMultilevel"/>
    <w:tmpl w:val="297E4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1C19"/>
    <w:multiLevelType w:val="hybridMultilevel"/>
    <w:tmpl w:val="544E8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849DC"/>
    <w:multiLevelType w:val="hybridMultilevel"/>
    <w:tmpl w:val="F612B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4676E"/>
    <w:multiLevelType w:val="hybridMultilevel"/>
    <w:tmpl w:val="A74EF7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C2FC1"/>
    <w:multiLevelType w:val="hybridMultilevel"/>
    <w:tmpl w:val="7CCC2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4631C"/>
    <w:multiLevelType w:val="hybridMultilevel"/>
    <w:tmpl w:val="484E6020"/>
    <w:lvl w:ilvl="0" w:tplc="49049218">
      <w:numFmt w:val="bullet"/>
      <w:lvlText w:val="-"/>
      <w:lvlJc w:val="left"/>
      <w:pPr>
        <w:ind w:left="720" w:hanging="360"/>
      </w:pPr>
      <w:rPr>
        <w:rFonts w:ascii="Futura Maxi CG Light" w:eastAsia="Times New Roman" w:hAnsi="Futura Maxi CG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E08"/>
    <w:rsid w:val="000517A3"/>
    <w:rsid w:val="00055016"/>
    <w:rsid w:val="00067804"/>
    <w:rsid w:val="00080E08"/>
    <w:rsid w:val="0008302B"/>
    <w:rsid w:val="000A1B3E"/>
    <w:rsid w:val="000B2879"/>
    <w:rsid w:val="000B2C9A"/>
    <w:rsid w:val="000B3A1B"/>
    <w:rsid w:val="00170667"/>
    <w:rsid w:val="001F689F"/>
    <w:rsid w:val="00200E5C"/>
    <w:rsid w:val="00220DEB"/>
    <w:rsid w:val="002956C9"/>
    <w:rsid w:val="002D7212"/>
    <w:rsid w:val="003234E2"/>
    <w:rsid w:val="00345848"/>
    <w:rsid w:val="0037392B"/>
    <w:rsid w:val="00385F3A"/>
    <w:rsid w:val="004744EF"/>
    <w:rsid w:val="004C4151"/>
    <w:rsid w:val="00503119"/>
    <w:rsid w:val="00582DA9"/>
    <w:rsid w:val="005B3731"/>
    <w:rsid w:val="006219D8"/>
    <w:rsid w:val="006A1293"/>
    <w:rsid w:val="006A7101"/>
    <w:rsid w:val="006C4482"/>
    <w:rsid w:val="006D04FD"/>
    <w:rsid w:val="00720DA3"/>
    <w:rsid w:val="007374D3"/>
    <w:rsid w:val="007553CD"/>
    <w:rsid w:val="008470C4"/>
    <w:rsid w:val="00860AA1"/>
    <w:rsid w:val="00897070"/>
    <w:rsid w:val="008C40D4"/>
    <w:rsid w:val="00940609"/>
    <w:rsid w:val="009475AD"/>
    <w:rsid w:val="009767F6"/>
    <w:rsid w:val="009A19F5"/>
    <w:rsid w:val="00A87041"/>
    <w:rsid w:val="00AE4DDF"/>
    <w:rsid w:val="00BD0797"/>
    <w:rsid w:val="00BD5AF1"/>
    <w:rsid w:val="00C11D7F"/>
    <w:rsid w:val="00C202AB"/>
    <w:rsid w:val="00C4519D"/>
    <w:rsid w:val="00CB7C15"/>
    <w:rsid w:val="00CD5584"/>
    <w:rsid w:val="00CE6F33"/>
    <w:rsid w:val="00CF19C3"/>
    <w:rsid w:val="00D767BC"/>
    <w:rsid w:val="00D858A6"/>
    <w:rsid w:val="00E03D04"/>
    <w:rsid w:val="00F003A4"/>
    <w:rsid w:val="00F06DD9"/>
    <w:rsid w:val="00F117EC"/>
    <w:rsid w:val="00F37EF6"/>
    <w:rsid w:val="00F406AF"/>
    <w:rsid w:val="00F86E96"/>
    <w:rsid w:val="00FC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AA334"/>
  <w15:chartTrackingRefBased/>
  <w15:docId w15:val="{87BF0093-F93C-4CBE-AE70-0CAFEF68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E08"/>
    <w:pPr>
      <w:spacing w:after="0" w:line="240" w:lineRule="auto"/>
    </w:pPr>
  </w:style>
  <w:style w:type="table" w:styleId="TableGrid">
    <w:name w:val="Table Grid"/>
    <w:basedOn w:val="TableNormal"/>
    <w:uiPriority w:val="39"/>
    <w:rsid w:val="0008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0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667"/>
  </w:style>
  <w:style w:type="paragraph" w:styleId="Footer">
    <w:name w:val="footer"/>
    <w:basedOn w:val="Normal"/>
    <w:link w:val="FooterChar"/>
    <w:uiPriority w:val="99"/>
    <w:unhideWhenUsed/>
    <w:rsid w:val="00170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667"/>
  </w:style>
  <w:style w:type="character" w:styleId="Hyperlink">
    <w:name w:val="Hyperlink"/>
    <w:basedOn w:val="DefaultParagraphFont"/>
    <w:uiPriority w:val="99"/>
    <w:unhideWhenUsed/>
    <w:rsid w:val="00CE6F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6F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6F33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47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9475AD"/>
  </w:style>
  <w:style w:type="character" w:customStyle="1" w:styleId="normaltextrun">
    <w:name w:val="normaltextrun"/>
    <w:basedOn w:val="DefaultParagraphFont"/>
    <w:rsid w:val="009475AD"/>
  </w:style>
  <w:style w:type="character" w:customStyle="1" w:styleId="spellingerror">
    <w:name w:val="spellingerror"/>
    <w:basedOn w:val="DefaultParagraphFont"/>
    <w:rsid w:val="009475AD"/>
  </w:style>
  <w:style w:type="paragraph" w:styleId="ListParagraph">
    <w:name w:val="List Paragraph"/>
    <w:basedOn w:val="Normal"/>
    <w:uiPriority w:val="34"/>
    <w:qFormat/>
    <w:rsid w:val="00067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020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1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6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7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7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8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2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6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1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39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8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5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8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4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8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2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2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3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0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7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7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28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1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3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4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40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6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5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0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4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1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8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5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8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2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0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lytrain.co.uk/employer-ni-calculator-apprenticeship-saving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Golding</dc:creator>
  <cp:keywords/>
  <dc:description/>
  <cp:lastModifiedBy>Hannah Wild</cp:lastModifiedBy>
  <cp:revision>2</cp:revision>
  <dcterms:created xsi:type="dcterms:W3CDTF">2019-09-04T09:33:00Z</dcterms:created>
  <dcterms:modified xsi:type="dcterms:W3CDTF">2019-09-04T09:33:00Z</dcterms:modified>
</cp:coreProperties>
</file>